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7E9F" w14:textId="77777777" w:rsidR="004273BD" w:rsidRPr="00853A79" w:rsidRDefault="004273BD" w:rsidP="004273BD">
      <w:pPr>
        <w:jc w:val="center"/>
      </w:pPr>
      <w:r w:rsidRPr="00853A79">
        <w:t>COMMONWEALTH OF MASSACHUSETTS</w:t>
      </w:r>
    </w:p>
    <w:p w14:paraId="6A917FE3" w14:textId="77777777" w:rsidR="004273BD" w:rsidRPr="00853A79" w:rsidRDefault="004273BD" w:rsidP="004273BD"/>
    <w:p w14:paraId="6AE4177B" w14:textId="77777777" w:rsidR="004273BD" w:rsidRPr="00853A79" w:rsidRDefault="004273BD" w:rsidP="004273BD">
      <w:r w:rsidRPr="00853A79">
        <w:t>MIDDLESEX, ss.</w:t>
      </w:r>
      <w:r w:rsidRPr="00853A79">
        <w:tab/>
      </w:r>
      <w:r w:rsidRPr="00853A79">
        <w:tab/>
      </w:r>
      <w:r w:rsidRPr="00853A79">
        <w:tab/>
      </w:r>
      <w:r w:rsidRPr="00853A79">
        <w:tab/>
      </w:r>
      <w:r w:rsidRPr="00853A79">
        <w:tab/>
      </w:r>
      <w:r w:rsidRPr="00853A79">
        <w:tab/>
        <w:t>CITY OF WALTHAM</w:t>
      </w:r>
    </w:p>
    <w:p w14:paraId="4B65B8BA" w14:textId="77777777" w:rsidR="004273BD" w:rsidRPr="00853A79" w:rsidRDefault="004273BD" w:rsidP="004273BD">
      <w:r w:rsidRPr="00853A79">
        <w:tab/>
      </w:r>
      <w:r w:rsidRPr="00853A79">
        <w:tab/>
      </w:r>
      <w:r w:rsidRPr="00853A79">
        <w:tab/>
      </w:r>
      <w:r w:rsidRPr="00853A79">
        <w:tab/>
      </w:r>
      <w:r w:rsidRPr="00853A79">
        <w:tab/>
      </w:r>
      <w:r w:rsidRPr="00853A79">
        <w:tab/>
      </w:r>
      <w:r w:rsidRPr="00853A79">
        <w:tab/>
      </w:r>
      <w:r w:rsidRPr="00853A79">
        <w:tab/>
        <w:t>BOARD OF APPEALS</w:t>
      </w:r>
    </w:p>
    <w:p w14:paraId="186C98E8" w14:textId="7B999C14" w:rsidR="004273BD" w:rsidRPr="00853A79" w:rsidRDefault="004273BD" w:rsidP="004273BD">
      <w:r w:rsidRPr="00853A79">
        <w:tab/>
      </w:r>
      <w:r w:rsidRPr="00853A79">
        <w:tab/>
      </w:r>
      <w:r w:rsidRPr="00853A79">
        <w:tab/>
      </w:r>
      <w:r w:rsidRPr="00853A79">
        <w:tab/>
      </w:r>
      <w:r w:rsidRPr="00853A79">
        <w:tab/>
      </w:r>
      <w:r w:rsidRPr="00853A79">
        <w:tab/>
      </w:r>
      <w:r w:rsidRPr="00853A79">
        <w:tab/>
      </w:r>
      <w:r w:rsidRPr="00853A79">
        <w:tab/>
        <w:t>CASE NO.: 20</w:t>
      </w:r>
      <w:r w:rsidR="0031749C">
        <w:t>20-16</w:t>
      </w:r>
    </w:p>
    <w:p w14:paraId="1932ADE3" w14:textId="77777777" w:rsidR="004273BD" w:rsidRDefault="004273BD" w:rsidP="004273BD">
      <w:pPr>
        <w:rPr>
          <w:u w:val="single"/>
        </w:rPr>
      </w:pPr>
    </w:p>
    <w:p w14:paraId="48459A62" w14:textId="77777777" w:rsidR="004273BD" w:rsidRPr="00853A79" w:rsidRDefault="004273BD" w:rsidP="004273BD">
      <w:r w:rsidRPr="00853A79">
        <w:rPr>
          <w:u w:val="single"/>
        </w:rPr>
        <w:tab/>
      </w:r>
      <w:r w:rsidRPr="00853A79">
        <w:rPr>
          <w:u w:val="single"/>
        </w:rPr>
        <w:tab/>
      </w:r>
      <w:r w:rsidRPr="00853A79">
        <w:rPr>
          <w:u w:val="single"/>
        </w:rPr>
        <w:tab/>
      </w:r>
      <w:r w:rsidRPr="00853A79">
        <w:rPr>
          <w:u w:val="single"/>
        </w:rPr>
        <w:tab/>
      </w:r>
      <w:r w:rsidRPr="00853A79">
        <w:rPr>
          <w:u w:val="single"/>
        </w:rPr>
        <w:tab/>
      </w:r>
      <w:r w:rsidRPr="00853A79">
        <w:rPr>
          <w:u w:val="single"/>
        </w:rPr>
        <w:tab/>
      </w:r>
    </w:p>
    <w:p w14:paraId="31406EEE" w14:textId="77777777" w:rsidR="004273BD" w:rsidRPr="00853A79" w:rsidRDefault="004273BD" w:rsidP="004273BD">
      <w:r w:rsidRPr="00853A79">
        <w:tab/>
      </w:r>
      <w:r w:rsidRPr="00853A79">
        <w:tab/>
      </w:r>
      <w:r w:rsidRPr="00853A79">
        <w:tab/>
      </w:r>
      <w:r w:rsidRPr="00853A79">
        <w:tab/>
      </w:r>
      <w:r w:rsidRPr="00853A79">
        <w:tab/>
      </w:r>
      <w:r w:rsidRPr="00853A79">
        <w:tab/>
        <w:t>)</w:t>
      </w:r>
    </w:p>
    <w:p w14:paraId="0FEC6553" w14:textId="77777777" w:rsidR="004273BD" w:rsidRPr="00853A79" w:rsidRDefault="004273BD" w:rsidP="004273BD">
      <w:r w:rsidRPr="00853A79">
        <w:t>I</w:t>
      </w:r>
      <w:r>
        <w:t xml:space="preserve">n </w:t>
      </w:r>
      <w:proofErr w:type="gramStart"/>
      <w:r>
        <w:t>The</w:t>
      </w:r>
      <w:proofErr w:type="gramEnd"/>
      <w:r>
        <w:t xml:space="preserve"> Matter Of</w:t>
      </w:r>
      <w:r w:rsidRPr="00853A79">
        <w:t xml:space="preserve"> </w:t>
      </w:r>
      <w:r>
        <w:t>George M. Barnett,</w:t>
      </w:r>
      <w:r>
        <w:tab/>
      </w:r>
      <w:r>
        <w:tab/>
      </w:r>
      <w:r w:rsidRPr="00853A79">
        <w:t>)</w:t>
      </w:r>
    </w:p>
    <w:p w14:paraId="7AF7D1DA" w14:textId="77777777" w:rsidR="004273BD" w:rsidRPr="00853A79" w:rsidRDefault="004273BD" w:rsidP="004273BD">
      <w:r w:rsidRPr="00853A79">
        <w:tab/>
      </w:r>
      <w:r w:rsidRPr="00853A79">
        <w:tab/>
      </w:r>
      <w:r w:rsidRPr="00853A79">
        <w:tab/>
      </w:r>
      <w:r w:rsidRPr="00853A79">
        <w:tab/>
      </w:r>
      <w:r w:rsidRPr="00853A79">
        <w:tab/>
      </w:r>
      <w:r w:rsidRPr="00853A79">
        <w:tab/>
        <w:t>)</w:t>
      </w:r>
    </w:p>
    <w:p w14:paraId="103A9AF3" w14:textId="77777777" w:rsidR="004273BD" w:rsidRPr="00853A79" w:rsidRDefault="004273BD" w:rsidP="004273BD">
      <w:r w:rsidRPr="00853A79">
        <w:tab/>
      </w:r>
      <w:r w:rsidRPr="00853A79">
        <w:tab/>
      </w:r>
      <w:r w:rsidRPr="00853A79">
        <w:tab/>
        <w:t>Petitioner.</w:t>
      </w:r>
      <w:r w:rsidRPr="00853A79">
        <w:tab/>
      </w:r>
      <w:r>
        <w:tab/>
      </w:r>
      <w:r w:rsidRPr="00853A79">
        <w:t>)</w:t>
      </w:r>
    </w:p>
    <w:p w14:paraId="33570E68" w14:textId="77777777" w:rsidR="004273BD" w:rsidRPr="009F58A3" w:rsidRDefault="004273BD" w:rsidP="004273BD">
      <w:r w:rsidRPr="00853A79">
        <w:rPr>
          <w:u w:val="single"/>
        </w:rPr>
        <w:tab/>
      </w:r>
      <w:r w:rsidRPr="00853A79">
        <w:rPr>
          <w:u w:val="single"/>
        </w:rPr>
        <w:tab/>
      </w:r>
      <w:r w:rsidRPr="00853A79">
        <w:rPr>
          <w:u w:val="single"/>
        </w:rPr>
        <w:tab/>
      </w:r>
      <w:r w:rsidRPr="00853A79">
        <w:rPr>
          <w:u w:val="single"/>
        </w:rPr>
        <w:tab/>
      </w:r>
      <w:r w:rsidRPr="00853A79">
        <w:rPr>
          <w:u w:val="single"/>
        </w:rPr>
        <w:tab/>
      </w:r>
      <w:r w:rsidRPr="00853A79">
        <w:rPr>
          <w:u w:val="single"/>
        </w:rPr>
        <w:tab/>
      </w:r>
      <w:r w:rsidRPr="00853A79">
        <w:t>)</w:t>
      </w:r>
    </w:p>
    <w:p w14:paraId="3E451F5B" w14:textId="77777777" w:rsidR="004E33F7" w:rsidRPr="00853A79" w:rsidRDefault="004E33F7" w:rsidP="000971DE">
      <w:pPr>
        <w:rPr>
          <w:u w:val="single"/>
        </w:rPr>
      </w:pPr>
    </w:p>
    <w:p w14:paraId="7CD0BCBF" w14:textId="77777777" w:rsidR="00B343FE" w:rsidRDefault="00B343FE" w:rsidP="00E6480C">
      <w:pPr>
        <w:jc w:val="center"/>
        <w:rPr>
          <w:u w:val="single"/>
        </w:rPr>
      </w:pPr>
    </w:p>
    <w:p w14:paraId="6EE5F1A8" w14:textId="77777777" w:rsidR="007D721A" w:rsidRPr="00853A79" w:rsidRDefault="00E07812" w:rsidP="00E6480C">
      <w:pPr>
        <w:jc w:val="center"/>
        <w:rPr>
          <w:u w:val="single"/>
        </w:rPr>
      </w:pPr>
      <w:r w:rsidRPr="00853A79">
        <w:rPr>
          <w:u w:val="single"/>
        </w:rPr>
        <w:t xml:space="preserve">PROPOSED </w:t>
      </w:r>
      <w:r w:rsidR="002A5014" w:rsidRPr="00853A79">
        <w:rPr>
          <w:u w:val="single"/>
        </w:rPr>
        <w:t>DECIS</w:t>
      </w:r>
      <w:r w:rsidR="00C87BA1" w:rsidRPr="00853A79">
        <w:rPr>
          <w:u w:val="single"/>
        </w:rPr>
        <w:t>I</w:t>
      </w:r>
      <w:r w:rsidR="002A5014" w:rsidRPr="00853A79">
        <w:rPr>
          <w:u w:val="single"/>
        </w:rPr>
        <w:t>ON</w:t>
      </w:r>
    </w:p>
    <w:p w14:paraId="0674A70E" w14:textId="77777777" w:rsidR="00DF5751" w:rsidRPr="00853A79" w:rsidRDefault="00DF5751" w:rsidP="00E6480C">
      <w:pPr>
        <w:jc w:val="center"/>
        <w:rPr>
          <w:u w:val="single"/>
        </w:rPr>
      </w:pPr>
    </w:p>
    <w:p w14:paraId="443982A7" w14:textId="77777777" w:rsidR="000971DE" w:rsidRPr="00853A79" w:rsidRDefault="002A5014" w:rsidP="00E07812">
      <w:pPr>
        <w:spacing w:line="480" w:lineRule="auto"/>
        <w:ind w:firstLine="720"/>
      </w:pPr>
      <w:r w:rsidRPr="00853A79">
        <w:t>A</w:t>
      </w:r>
      <w:r w:rsidR="00E07812" w:rsidRPr="00853A79">
        <w:t>fter hearing</w:t>
      </w:r>
      <w:r w:rsidR="000971DE" w:rsidRPr="00853A79">
        <w:t xml:space="preserve"> and due deliberation</w:t>
      </w:r>
      <w:r w:rsidRPr="00853A79">
        <w:t>, the Board of Appeals of the City of Waltham</w:t>
      </w:r>
      <w:r w:rsidR="000971DE" w:rsidRPr="00853A79">
        <w:t xml:space="preserve"> voted:</w:t>
      </w:r>
    </w:p>
    <w:p w14:paraId="7F2E7CAD" w14:textId="48D2DB01" w:rsidR="00F63A2D" w:rsidRPr="00F63A2D" w:rsidRDefault="000971DE" w:rsidP="00F00202">
      <w:pPr>
        <w:spacing w:line="480" w:lineRule="auto"/>
        <w:ind w:firstLine="720"/>
      </w:pPr>
      <w:r w:rsidRPr="00853A79">
        <w:t xml:space="preserve">To grant the </w:t>
      </w:r>
      <w:r w:rsidR="00A968F7">
        <w:t>variance</w:t>
      </w:r>
      <w:r w:rsidR="00853A79">
        <w:t xml:space="preserve"> </w:t>
      </w:r>
      <w:r w:rsidRPr="00853A79">
        <w:t>requested in Ca</w:t>
      </w:r>
      <w:r w:rsidR="00F06900" w:rsidRPr="00853A79">
        <w:t>s</w:t>
      </w:r>
      <w:r w:rsidRPr="00853A79">
        <w:t>e No.</w:t>
      </w:r>
      <w:r w:rsidR="007B692F" w:rsidRPr="00853A79">
        <w:t xml:space="preserve"> 20</w:t>
      </w:r>
      <w:r w:rsidR="0031749C">
        <w:t>20-16</w:t>
      </w:r>
      <w:r w:rsidRPr="00853A79">
        <w:t>, and incorporate</w:t>
      </w:r>
      <w:r w:rsidR="005D3BAA" w:rsidRPr="00853A79">
        <w:t>s</w:t>
      </w:r>
      <w:r w:rsidRPr="00853A79">
        <w:t xml:space="preserve"> by reference the Findings o</w:t>
      </w:r>
      <w:r w:rsidRPr="00F63A2D">
        <w:t xml:space="preserve">f Fact, and further cites as reasons the following: </w:t>
      </w:r>
    </w:p>
    <w:p w14:paraId="195DF4C2" w14:textId="5D16C488" w:rsidR="00853A79" w:rsidRPr="00F63A2D" w:rsidRDefault="00825C4E" w:rsidP="00853A79">
      <w:pPr>
        <w:spacing w:line="480" w:lineRule="auto"/>
        <w:jc w:val="center"/>
        <w:rPr>
          <w:u w:val="single"/>
        </w:rPr>
      </w:pPr>
      <w:r w:rsidRPr="00F63A2D">
        <w:rPr>
          <w:u w:val="single"/>
        </w:rPr>
        <w:t>VARIANCE</w:t>
      </w:r>
    </w:p>
    <w:p w14:paraId="44836F7F" w14:textId="260AD0B0" w:rsidR="00853A79" w:rsidRDefault="000971DE" w:rsidP="00196C27">
      <w:pPr>
        <w:spacing w:line="480" w:lineRule="auto"/>
        <w:ind w:firstLine="720"/>
      </w:pPr>
      <w:r w:rsidRPr="00853A79">
        <w:t>That the</w:t>
      </w:r>
      <w:r w:rsidR="00853A79">
        <w:t xml:space="preserve">re are circumstances especially affecting this locus and the structures thereon, which do not generally affect other lots and structures in the </w:t>
      </w:r>
      <w:r w:rsidR="00392CEE">
        <w:t xml:space="preserve">Residence </w:t>
      </w:r>
      <w:r w:rsidR="004273BD">
        <w:t>B</w:t>
      </w:r>
      <w:r w:rsidR="00853A79">
        <w:t xml:space="preserve"> Zoning District in which it is located, specifically:</w:t>
      </w:r>
    </w:p>
    <w:p w14:paraId="01593DBF" w14:textId="202CC5DC" w:rsidR="002A5014" w:rsidRPr="00853A79" w:rsidRDefault="00196C27" w:rsidP="00196C27">
      <w:pPr>
        <w:spacing w:line="480" w:lineRule="auto"/>
        <w:ind w:firstLine="720"/>
      </w:pPr>
      <w:r>
        <w:t>1.</w:t>
      </w:r>
      <w:r>
        <w:tab/>
        <w:t xml:space="preserve">The </w:t>
      </w:r>
      <w:r w:rsidR="004273BD">
        <w:t xml:space="preserve">circumstances of the lot, specifically the fact that it is landlocked with a pre-existing structure located thereon only </w:t>
      </w:r>
      <w:r w:rsidR="00EB4BCB">
        <w:t>4.7</w:t>
      </w:r>
      <w:r w:rsidR="004273BD">
        <w:t xml:space="preserve">’ from the rear-yard lot line, </w:t>
      </w:r>
      <w:r w:rsidR="004A491C">
        <w:t>present distinctive circumstances that are generally not found in the neighborhood or district in which it is located</w:t>
      </w:r>
      <w:r w:rsidR="00F63A2D">
        <w:t>.</w:t>
      </w:r>
    </w:p>
    <w:p w14:paraId="57A27D5C" w14:textId="5C2892B9" w:rsidR="00853A79" w:rsidRDefault="002A5014" w:rsidP="00A968F7">
      <w:pPr>
        <w:spacing w:line="480" w:lineRule="auto"/>
        <w:ind w:firstLine="720"/>
      </w:pPr>
      <w:r w:rsidRPr="00853A79">
        <w:t>2.</w:t>
      </w:r>
      <w:r w:rsidRPr="00853A79">
        <w:tab/>
      </w:r>
      <w:r w:rsidR="00853A79">
        <w:t>A literal enforcement of the Zoning Ordinance would involve substantial hardship to the Petitioner, both practically and financially, specifically that:</w:t>
      </w:r>
    </w:p>
    <w:p w14:paraId="0FB01C60" w14:textId="45337842" w:rsidR="0020106F" w:rsidRPr="00F63A2D" w:rsidRDefault="00365805" w:rsidP="00A968F7">
      <w:pPr>
        <w:spacing w:line="480" w:lineRule="auto"/>
        <w:rPr>
          <w:color w:val="000000"/>
        </w:rPr>
      </w:pPr>
      <w:r>
        <w:lastRenderedPageBreak/>
        <w:t xml:space="preserve">without the </w:t>
      </w:r>
      <w:r w:rsidR="004A491C">
        <w:t>variances</w:t>
      </w:r>
      <w:r w:rsidR="004273BD">
        <w:t xml:space="preserve"> and amendment</w:t>
      </w:r>
      <w:r w:rsidR="004A491C">
        <w:t xml:space="preserve">, Petitioner </w:t>
      </w:r>
      <w:r w:rsidR="004273BD">
        <w:t>cannot construct any addition even though such addition is almost completely contained within the footprint of the existing structure</w:t>
      </w:r>
      <w:r w:rsidR="0031749C">
        <w:t xml:space="preserve"> and has no effect on any existing setback</w:t>
      </w:r>
      <w:r w:rsidR="004273BD">
        <w:t>.</w:t>
      </w:r>
    </w:p>
    <w:p w14:paraId="723D47AB" w14:textId="77777777" w:rsidR="00F06900" w:rsidRPr="00F63A2D" w:rsidRDefault="00F06900" w:rsidP="00F06900">
      <w:pPr>
        <w:spacing w:line="480" w:lineRule="auto"/>
        <w:ind w:firstLine="720"/>
      </w:pPr>
      <w:r w:rsidRPr="00F63A2D">
        <w:t>3.</w:t>
      </w:r>
      <w:r w:rsidRPr="00F63A2D">
        <w:tab/>
      </w:r>
      <w:r w:rsidR="0020106F" w:rsidRPr="00F63A2D">
        <w:t>This Petition may be granted without substantial detriment to the public good or without nullifying or substantially derogating from the intent or the purpose of the Ordinance, specifically that:</w:t>
      </w:r>
    </w:p>
    <w:p w14:paraId="72686CCD" w14:textId="02853A16" w:rsidR="00F63A2D" w:rsidRDefault="00F63A2D" w:rsidP="00F63A2D">
      <w:pPr>
        <w:pStyle w:val="ListParagraph"/>
        <w:ind w:left="0"/>
        <w:rPr>
          <w:rFonts w:ascii="Times New Roman" w:hAnsi="Times New Roman"/>
          <w:sz w:val="24"/>
          <w:szCs w:val="24"/>
        </w:rPr>
      </w:pPr>
      <w:r>
        <w:rPr>
          <w:rFonts w:ascii="Times New Roman" w:hAnsi="Times New Roman"/>
          <w:sz w:val="24"/>
          <w:szCs w:val="24"/>
        </w:rPr>
        <w:t xml:space="preserve">The </w:t>
      </w:r>
      <w:r w:rsidR="009D714D">
        <w:rPr>
          <w:rFonts w:ascii="Times New Roman" w:hAnsi="Times New Roman"/>
          <w:sz w:val="24"/>
          <w:szCs w:val="24"/>
        </w:rPr>
        <w:t xml:space="preserve">Petitioner is seeking an addition that will only encroach into the rear yard setback </w:t>
      </w:r>
      <w:r w:rsidR="004273BD">
        <w:rPr>
          <w:rFonts w:ascii="Times New Roman" w:hAnsi="Times New Roman"/>
          <w:sz w:val="24"/>
          <w:szCs w:val="24"/>
        </w:rPr>
        <w:t>by virtue of its very existence.  It should be noted that the variance requested for the addition will not increase the non-conforming nature of the rear-yard setback</w:t>
      </w:r>
      <w:r w:rsidR="0041284E">
        <w:rPr>
          <w:rFonts w:ascii="Times New Roman" w:hAnsi="Times New Roman"/>
          <w:sz w:val="24"/>
          <w:szCs w:val="24"/>
        </w:rPr>
        <w:t xml:space="preserve"> at all.  </w:t>
      </w:r>
      <w:r w:rsidR="0031749C">
        <w:rPr>
          <w:rFonts w:ascii="Times New Roman" w:hAnsi="Times New Roman"/>
          <w:sz w:val="24"/>
          <w:szCs w:val="24"/>
        </w:rPr>
        <w:t>As a result, it cannot</w:t>
      </w:r>
      <w:r w:rsidR="009D714D">
        <w:rPr>
          <w:rFonts w:ascii="Times New Roman" w:hAnsi="Times New Roman"/>
          <w:sz w:val="24"/>
          <w:szCs w:val="24"/>
        </w:rPr>
        <w:t xml:space="preserve"> reasonably be found to increase the non-conforming nature of a structure </w:t>
      </w:r>
      <w:r w:rsidRPr="00225C28">
        <w:rPr>
          <w:rFonts w:ascii="Times New Roman" w:hAnsi="Times New Roman"/>
          <w:sz w:val="24"/>
          <w:szCs w:val="24"/>
        </w:rPr>
        <w:t xml:space="preserve">and therefore cannot be a substantial detriment to the public good. </w:t>
      </w:r>
    </w:p>
    <w:p w14:paraId="372BD544" w14:textId="249539AA" w:rsidR="008B54C6" w:rsidRPr="00F63A2D" w:rsidRDefault="008B54C6" w:rsidP="00F06900">
      <w:pPr>
        <w:spacing w:line="480" w:lineRule="auto"/>
        <w:ind w:firstLine="720"/>
      </w:pPr>
      <w:r w:rsidRPr="00225C28">
        <w:t xml:space="preserve">The granting of the </w:t>
      </w:r>
      <w:r w:rsidR="00D61D23" w:rsidRPr="00225C28">
        <w:t>Va</w:t>
      </w:r>
      <w:r w:rsidR="00D61D23" w:rsidRPr="00F63A2D">
        <w:t>riance</w:t>
      </w:r>
      <w:r w:rsidR="00F00202">
        <w:t xml:space="preserve">s </w:t>
      </w:r>
      <w:proofErr w:type="gramStart"/>
      <w:r w:rsidR="00F00202">
        <w:t>are</w:t>
      </w:r>
      <w:proofErr w:type="gramEnd"/>
      <w:r w:rsidRPr="00F63A2D">
        <w:t xml:space="preserve"> subject to the following conditions:</w:t>
      </w:r>
    </w:p>
    <w:p w14:paraId="2F30204C" w14:textId="2DAAF913" w:rsidR="00F63A2D" w:rsidRPr="00F63A2D" w:rsidRDefault="008B54C6" w:rsidP="00F63A2D">
      <w:pPr>
        <w:pStyle w:val="ListParagraph"/>
        <w:numPr>
          <w:ilvl w:val="0"/>
          <w:numId w:val="2"/>
        </w:numPr>
        <w:rPr>
          <w:rFonts w:ascii="Times New Roman" w:hAnsi="Times New Roman"/>
          <w:sz w:val="24"/>
          <w:szCs w:val="24"/>
        </w:rPr>
      </w:pPr>
      <w:r w:rsidRPr="00F63A2D">
        <w:rPr>
          <w:rFonts w:ascii="Times New Roman" w:hAnsi="Times New Roman"/>
          <w:sz w:val="24"/>
          <w:szCs w:val="24"/>
        </w:rPr>
        <w:t>All necessary permits shall be issued and work commenced within one (1) year of the date of the filing of this decision with the City Clerk’s office and work shall be completed within two (2) years of the filing of the decision with the City Clerk;</w:t>
      </w:r>
    </w:p>
    <w:p w14:paraId="57EC6E1B" w14:textId="7C42F0FA" w:rsidR="00EC0347" w:rsidRDefault="00F63A2D" w:rsidP="00EC0347">
      <w:pPr>
        <w:pStyle w:val="ListParagraph"/>
        <w:numPr>
          <w:ilvl w:val="0"/>
          <w:numId w:val="2"/>
        </w:numPr>
        <w:rPr>
          <w:rFonts w:ascii="Times New Roman" w:hAnsi="Times New Roman"/>
          <w:sz w:val="24"/>
          <w:szCs w:val="24"/>
        </w:rPr>
      </w:pPr>
      <w:r w:rsidRPr="00F63A2D">
        <w:rPr>
          <w:rFonts w:ascii="Times New Roman" w:hAnsi="Times New Roman"/>
          <w:sz w:val="24"/>
          <w:szCs w:val="24"/>
        </w:rPr>
        <w:t>A</w:t>
      </w:r>
      <w:r w:rsidR="008B54C6" w:rsidRPr="00F63A2D">
        <w:rPr>
          <w:rFonts w:ascii="Times New Roman" w:hAnsi="Times New Roman"/>
          <w:sz w:val="24"/>
          <w:szCs w:val="24"/>
        </w:rPr>
        <w:t xml:space="preserve">ll construction and use of the Premises shall be in substantial accordance with </w:t>
      </w:r>
      <w:r w:rsidR="001816F4" w:rsidRPr="00F63A2D">
        <w:rPr>
          <w:rFonts w:ascii="Times New Roman" w:hAnsi="Times New Roman"/>
          <w:sz w:val="24"/>
          <w:szCs w:val="24"/>
        </w:rPr>
        <w:t>the plan introduced as eviden</w:t>
      </w:r>
      <w:r w:rsidR="00AA04CC" w:rsidRPr="00F63A2D">
        <w:rPr>
          <w:rFonts w:ascii="Times New Roman" w:hAnsi="Times New Roman"/>
          <w:sz w:val="24"/>
          <w:szCs w:val="24"/>
        </w:rPr>
        <w:t>ce during the hearing entitled:</w:t>
      </w:r>
      <w:r w:rsidR="001816F4" w:rsidRPr="00F63A2D">
        <w:rPr>
          <w:rFonts w:ascii="Times New Roman" w:hAnsi="Times New Roman"/>
          <w:sz w:val="24"/>
          <w:szCs w:val="24"/>
        </w:rPr>
        <w:t xml:space="preserve"> “</w:t>
      </w:r>
      <w:r w:rsidR="00392CEE">
        <w:rPr>
          <w:rFonts w:ascii="Times New Roman" w:hAnsi="Times New Roman"/>
          <w:sz w:val="24"/>
          <w:szCs w:val="24"/>
        </w:rPr>
        <w:t xml:space="preserve">Plan </w:t>
      </w:r>
      <w:proofErr w:type="gramStart"/>
      <w:r w:rsidR="0041284E">
        <w:rPr>
          <w:rFonts w:ascii="Times New Roman" w:hAnsi="Times New Roman"/>
          <w:sz w:val="24"/>
          <w:szCs w:val="24"/>
        </w:rPr>
        <w:t>Of</w:t>
      </w:r>
      <w:proofErr w:type="gramEnd"/>
      <w:r w:rsidR="0041284E">
        <w:rPr>
          <w:rFonts w:ascii="Times New Roman" w:hAnsi="Times New Roman"/>
          <w:sz w:val="24"/>
          <w:szCs w:val="24"/>
        </w:rPr>
        <w:t xml:space="preserve"> Land Located At 91 Robbins Street, Waltham, MA</w:t>
      </w:r>
      <w:r w:rsidR="0012252E">
        <w:rPr>
          <w:rFonts w:ascii="Times New Roman" w:hAnsi="Times New Roman"/>
          <w:sz w:val="24"/>
          <w:szCs w:val="24"/>
        </w:rPr>
        <w:t xml:space="preserve">” dated </w:t>
      </w:r>
      <w:r w:rsidR="0031749C">
        <w:rPr>
          <w:rFonts w:ascii="Times New Roman" w:hAnsi="Times New Roman"/>
          <w:sz w:val="24"/>
          <w:szCs w:val="24"/>
        </w:rPr>
        <w:t>February 11, 2020</w:t>
      </w:r>
      <w:r w:rsidR="0041284E">
        <w:rPr>
          <w:rFonts w:ascii="Times New Roman" w:hAnsi="Times New Roman"/>
          <w:sz w:val="24"/>
          <w:szCs w:val="24"/>
        </w:rPr>
        <w:t>.</w:t>
      </w:r>
    </w:p>
    <w:p w14:paraId="2F23A0A8" w14:textId="7F09F083" w:rsidR="0031749C" w:rsidRDefault="0031749C" w:rsidP="0031749C"/>
    <w:p w14:paraId="3B5CD0BE" w14:textId="72C0EC4D" w:rsidR="0031749C" w:rsidRDefault="0031749C" w:rsidP="0031749C"/>
    <w:p w14:paraId="6E3639A9" w14:textId="314EF39E" w:rsidR="0031749C" w:rsidRDefault="0031749C" w:rsidP="0031749C"/>
    <w:p w14:paraId="3CE4CB8A" w14:textId="3061507D" w:rsidR="0031749C" w:rsidRDefault="0031749C" w:rsidP="0031749C"/>
    <w:p w14:paraId="20599FB5" w14:textId="2950A37E" w:rsidR="0031749C" w:rsidRDefault="0031749C" w:rsidP="0031749C"/>
    <w:p w14:paraId="159CF038" w14:textId="40B846D9" w:rsidR="0031749C" w:rsidRDefault="0031749C" w:rsidP="0031749C"/>
    <w:p w14:paraId="123F44CA" w14:textId="77777777" w:rsidR="0031749C" w:rsidRPr="0031749C" w:rsidRDefault="0031749C" w:rsidP="0031749C"/>
    <w:p w14:paraId="6D89850F" w14:textId="7BC595D6" w:rsidR="00D6651B" w:rsidRPr="00853A79" w:rsidRDefault="00CB1345" w:rsidP="00853A79">
      <w:pPr>
        <w:spacing w:line="480" w:lineRule="auto"/>
        <w:rPr>
          <w:sz w:val="12"/>
          <w:szCs w:val="12"/>
        </w:rPr>
      </w:pPr>
      <w:r>
        <w:rPr>
          <w:sz w:val="12"/>
          <w:szCs w:val="12"/>
        </w:rPr>
        <w:t>S</w:t>
      </w:r>
      <w:r w:rsidR="00392CEE">
        <w:rPr>
          <w:sz w:val="12"/>
          <w:szCs w:val="12"/>
        </w:rPr>
        <w:t>J.BF.</w:t>
      </w:r>
      <w:r w:rsidR="0041284E">
        <w:rPr>
          <w:sz w:val="12"/>
          <w:szCs w:val="12"/>
        </w:rPr>
        <w:t>Barnett</w:t>
      </w:r>
      <w:r w:rsidR="00F00202">
        <w:rPr>
          <w:sz w:val="12"/>
          <w:szCs w:val="12"/>
        </w:rPr>
        <w:t>.Pro.Decision.Var.d</w:t>
      </w:r>
      <w:r w:rsidR="00F63A2D">
        <w:rPr>
          <w:sz w:val="12"/>
          <w:szCs w:val="12"/>
        </w:rPr>
        <w:t>oc</w:t>
      </w:r>
    </w:p>
    <w:sectPr w:rsidR="00D6651B" w:rsidRPr="00853A79" w:rsidSect="004E33F7">
      <w:footerReference w:type="even" r:id="rId7"/>
      <w:foot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927C" w14:textId="77777777" w:rsidR="005A3469" w:rsidRDefault="005A3469">
      <w:r>
        <w:separator/>
      </w:r>
    </w:p>
  </w:endnote>
  <w:endnote w:type="continuationSeparator" w:id="0">
    <w:p w14:paraId="7E135371" w14:textId="77777777" w:rsidR="005A3469" w:rsidRDefault="005A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9832" w14:textId="77777777" w:rsidR="0077092E" w:rsidRDefault="0077092E" w:rsidP="004E3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D940D" w14:textId="77777777" w:rsidR="0077092E" w:rsidRDefault="0077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B0C1" w14:textId="77777777" w:rsidR="0077092E" w:rsidRDefault="0077092E" w:rsidP="004E3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8D8">
      <w:rPr>
        <w:rStyle w:val="PageNumber"/>
        <w:noProof/>
      </w:rPr>
      <w:t>2</w:t>
    </w:r>
    <w:r>
      <w:rPr>
        <w:rStyle w:val="PageNumber"/>
      </w:rPr>
      <w:fldChar w:fldCharType="end"/>
    </w:r>
  </w:p>
  <w:p w14:paraId="38CDBE92" w14:textId="77777777" w:rsidR="0077092E" w:rsidRDefault="0077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7C27" w14:textId="77777777" w:rsidR="005A3469" w:rsidRDefault="005A3469">
      <w:r>
        <w:separator/>
      </w:r>
    </w:p>
  </w:footnote>
  <w:footnote w:type="continuationSeparator" w:id="0">
    <w:p w14:paraId="761C9988" w14:textId="77777777" w:rsidR="005A3469" w:rsidRDefault="005A3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29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71545D"/>
    <w:multiLevelType w:val="hybridMultilevel"/>
    <w:tmpl w:val="ED6A99A6"/>
    <w:lvl w:ilvl="0" w:tplc="9676B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1A"/>
    <w:rsid w:val="000278B9"/>
    <w:rsid w:val="00043401"/>
    <w:rsid w:val="00071827"/>
    <w:rsid w:val="00083D8E"/>
    <w:rsid w:val="000943BE"/>
    <w:rsid w:val="000971DE"/>
    <w:rsid w:val="000B4647"/>
    <w:rsid w:val="000F5918"/>
    <w:rsid w:val="00104AB6"/>
    <w:rsid w:val="0011662F"/>
    <w:rsid w:val="0012252E"/>
    <w:rsid w:val="0016283F"/>
    <w:rsid w:val="001816F4"/>
    <w:rsid w:val="00196C27"/>
    <w:rsid w:val="00196E22"/>
    <w:rsid w:val="001E5424"/>
    <w:rsid w:val="0020106F"/>
    <w:rsid w:val="00225C28"/>
    <w:rsid w:val="002537B3"/>
    <w:rsid w:val="002748D8"/>
    <w:rsid w:val="002842A5"/>
    <w:rsid w:val="002A5014"/>
    <w:rsid w:val="002C57E5"/>
    <w:rsid w:val="002D64ED"/>
    <w:rsid w:val="00301C95"/>
    <w:rsid w:val="0031749C"/>
    <w:rsid w:val="0036558E"/>
    <w:rsid w:val="00365805"/>
    <w:rsid w:val="00387036"/>
    <w:rsid w:val="00392CEE"/>
    <w:rsid w:val="00396979"/>
    <w:rsid w:val="003B1AF4"/>
    <w:rsid w:val="003D37D7"/>
    <w:rsid w:val="00404130"/>
    <w:rsid w:val="0041284E"/>
    <w:rsid w:val="004273BD"/>
    <w:rsid w:val="004A491C"/>
    <w:rsid w:val="004A4F2B"/>
    <w:rsid w:val="004B279D"/>
    <w:rsid w:val="004D717B"/>
    <w:rsid w:val="004E33F7"/>
    <w:rsid w:val="004E5056"/>
    <w:rsid w:val="00511B1A"/>
    <w:rsid w:val="0054731C"/>
    <w:rsid w:val="005759C5"/>
    <w:rsid w:val="005819E4"/>
    <w:rsid w:val="00590755"/>
    <w:rsid w:val="005A3469"/>
    <w:rsid w:val="005D3BAA"/>
    <w:rsid w:val="005E4A6C"/>
    <w:rsid w:val="005F5F5A"/>
    <w:rsid w:val="00606759"/>
    <w:rsid w:val="006565C3"/>
    <w:rsid w:val="00670181"/>
    <w:rsid w:val="006832E2"/>
    <w:rsid w:val="006B049B"/>
    <w:rsid w:val="006D03C9"/>
    <w:rsid w:val="006E3D62"/>
    <w:rsid w:val="006F7B5A"/>
    <w:rsid w:val="00757295"/>
    <w:rsid w:val="0077092E"/>
    <w:rsid w:val="0077584A"/>
    <w:rsid w:val="00777E3C"/>
    <w:rsid w:val="00797824"/>
    <w:rsid w:val="007B692F"/>
    <w:rsid w:val="007D721A"/>
    <w:rsid w:val="007E7CBA"/>
    <w:rsid w:val="007F2101"/>
    <w:rsid w:val="007F3E21"/>
    <w:rsid w:val="007F6DD3"/>
    <w:rsid w:val="007F7CFE"/>
    <w:rsid w:val="00816399"/>
    <w:rsid w:val="00825C4E"/>
    <w:rsid w:val="0085367B"/>
    <w:rsid w:val="00853A79"/>
    <w:rsid w:val="00856145"/>
    <w:rsid w:val="00862433"/>
    <w:rsid w:val="00897D2D"/>
    <w:rsid w:val="008B54C6"/>
    <w:rsid w:val="008C5786"/>
    <w:rsid w:val="008D0263"/>
    <w:rsid w:val="0090172A"/>
    <w:rsid w:val="009301E8"/>
    <w:rsid w:val="009334D1"/>
    <w:rsid w:val="00995CC1"/>
    <w:rsid w:val="009A2740"/>
    <w:rsid w:val="009C7691"/>
    <w:rsid w:val="009D714D"/>
    <w:rsid w:val="009D77E1"/>
    <w:rsid w:val="009F6705"/>
    <w:rsid w:val="00A242B3"/>
    <w:rsid w:val="00A66142"/>
    <w:rsid w:val="00A849CA"/>
    <w:rsid w:val="00A863DE"/>
    <w:rsid w:val="00A924FC"/>
    <w:rsid w:val="00A968F7"/>
    <w:rsid w:val="00AA04CC"/>
    <w:rsid w:val="00AB061B"/>
    <w:rsid w:val="00AB0DC4"/>
    <w:rsid w:val="00AD738B"/>
    <w:rsid w:val="00B02205"/>
    <w:rsid w:val="00B343FE"/>
    <w:rsid w:val="00B951F8"/>
    <w:rsid w:val="00BB389D"/>
    <w:rsid w:val="00BB6599"/>
    <w:rsid w:val="00BC56E4"/>
    <w:rsid w:val="00C055B9"/>
    <w:rsid w:val="00C21EA4"/>
    <w:rsid w:val="00C40533"/>
    <w:rsid w:val="00C62B8A"/>
    <w:rsid w:val="00C66A6F"/>
    <w:rsid w:val="00C66F8B"/>
    <w:rsid w:val="00C6796E"/>
    <w:rsid w:val="00C87BA1"/>
    <w:rsid w:val="00CB1345"/>
    <w:rsid w:val="00CD27E3"/>
    <w:rsid w:val="00D23B2E"/>
    <w:rsid w:val="00D61D23"/>
    <w:rsid w:val="00D6651B"/>
    <w:rsid w:val="00D84D14"/>
    <w:rsid w:val="00DC31F2"/>
    <w:rsid w:val="00DC615C"/>
    <w:rsid w:val="00DF5751"/>
    <w:rsid w:val="00E02A9B"/>
    <w:rsid w:val="00E02BE3"/>
    <w:rsid w:val="00E07812"/>
    <w:rsid w:val="00E4385E"/>
    <w:rsid w:val="00E6480C"/>
    <w:rsid w:val="00E81D71"/>
    <w:rsid w:val="00E94995"/>
    <w:rsid w:val="00EB4BCB"/>
    <w:rsid w:val="00EC0347"/>
    <w:rsid w:val="00EC1507"/>
    <w:rsid w:val="00EF67BC"/>
    <w:rsid w:val="00F00202"/>
    <w:rsid w:val="00F06634"/>
    <w:rsid w:val="00F06900"/>
    <w:rsid w:val="00F51BA8"/>
    <w:rsid w:val="00F63A2D"/>
    <w:rsid w:val="00F661F5"/>
    <w:rsid w:val="00F74D4F"/>
    <w:rsid w:val="00FF0786"/>
    <w:rsid w:val="00FF1E64"/>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BC6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D7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33F7"/>
    <w:pPr>
      <w:tabs>
        <w:tab w:val="center" w:pos="4320"/>
        <w:tab w:val="right" w:pos="8640"/>
      </w:tabs>
    </w:pPr>
  </w:style>
  <w:style w:type="character" w:styleId="PageNumber">
    <w:name w:val="page number"/>
    <w:basedOn w:val="DefaultParagraphFont"/>
    <w:rsid w:val="004E33F7"/>
  </w:style>
  <w:style w:type="paragraph" w:styleId="ListParagraph">
    <w:name w:val="List Paragraph"/>
    <w:basedOn w:val="Normal"/>
    <w:uiPriority w:val="34"/>
    <w:qFormat/>
    <w:rsid w:val="00A968F7"/>
    <w:pPr>
      <w:spacing w:line="480" w:lineRule="auto"/>
      <w:ind w:left="720" w:firstLine="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Bret</dc:creator>
  <cp:keywords/>
  <dc:description/>
  <cp:lastModifiedBy>Bret Francis</cp:lastModifiedBy>
  <cp:revision>2</cp:revision>
  <cp:lastPrinted>2018-09-04T15:10:00Z</cp:lastPrinted>
  <dcterms:created xsi:type="dcterms:W3CDTF">2020-07-06T15:50:00Z</dcterms:created>
  <dcterms:modified xsi:type="dcterms:W3CDTF">2020-07-06T15:50:00Z</dcterms:modified>
</cp:coreProperties>
</file>