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2889" w14:textId="77777777" w:rsidR="00A85B7B" w:rsidRPr="00853A79" w:rsidRDefault="00A85B7B" w:rsidP="00A85B7B">
      <w:pPr>
        <w:jc w:val="center"/>
      </w:pPr>
      <w:r w:rsidRPr="00853A79">
        <w:t>COMMONWEALTH OF MASSACHUSETTS</w:t>
      </w:r>
    </w:p>
    <w:p w14:paraId="26CAD142" w14:textId="77777777" w:rsidR="00A85B7B" w:rsidRPr="00853A79" w:rsidRDefault="00A85B7B" w:rsidP="00A85B7B"/>
    <w:p w14:paraId="4DCAA160" w14:textId="77777777" w:rsidR="00A85B7B" w:rsidRPr="00853A79" w:rsidRDefault="00A85B7B" w:rsidP="00A85B7B">
      <w:r w:rsidRPr="00853A79">
        <w:t>MIDDLESEX, ss.</w:t>
      </w:r>
      <w:r w:rsidRPr="00853A79">
        <w:tab/>
      </w:r>
      <w:r w:rsidRPr="00853A79">
        <w:tab/>
      </w:r>
      <w:r w:rsidRPr="00853A79">
        <w:tab/>
      </w:r>
      <w:r w:rsidRPr="00853A79">
        <w:tab/>
      </w:r>
      <w:r w:rsidRPr="00853A79">
        <w:tab/>
      </w:r>
      <w:r w:rsidRPr="00853A79">
        <w:tab/>
        <w:t>CITY OF WALTHAM</w:t>
      </w:r>
    </w:p>
    <w:p w14:paraId="719DB5E4" w14:textId="77777777" w:rsidR="00A85B7B" w:rsidRPr="00853A79" w:rsidRDefault="00A85B7B" w:rsidP="00A85B7B">
      <w:r w:rsidRPr="00853A79">
        <w:tab/>
      </w:r>
      <w:r w:rsidRPr="00853A79">
        <w:tab/>
      </w:r>
      <w:r w:rsidRPr="00853A79">
        <w:tab/>
      </w:r>
      <w:r w:rsidRPr="00853A79">
        <w:tab/>
      </w:r>
      <w:r w:rsidRPr="00853A79">
        <w:tab/>
      </w:r>
      <w:r w:rsidRPr="00853A79">
        <w:tab/>
      </w:r>
      <w:r w:rsidRPr="00853A79">
        <w:tab/>
      </w:r>
      <w:r w:rsidRPr="00853A79">
        <w:tab/>
        <w:t>BOARD OF APPEALS</w:t>
      </w:r>
    </w:p>
    <w:p w14:paraId="4A57D9BF" w14:textId="5B150881" w:rsidR="00A85B7B" w:rsidRPr="00853A79" w:rsidRDefault="00A85B7B" w:rsidP="00A85B7B">
      <w:r w:rsidRPr="00853A79">
        <w:tab/>
      </w:r>
      <w:r w:rsidRPr="00853A79">
        <w:tab/>
      </w:r>
      <w:r w:rsidRPr="00853A79">
        <w:tab/>
      </w:r>
      <w:r w:rsidRPr="00853A79">
        <w:tab/>
      </w:r>
      <w:r w:rsidRPr="00853A79">
        <w:tab/>
      </w:r>
      <w:r w:rsidRPr="00853A79">
        <w:tab/>
      </w:r>
      <w:r w:rsidRPr="00853A79">
        <w:tab/>
      </w:r>
      <w:r w:rsidRPr="00853A79">
        <w:tab/>
        <w:t>CASE NO.: 20</w:t>
      </w:r>
      <w:r>
        <w:t>20-3</w:t>
      </w:r>
      <w:r w:rsidR="000976DD">
        <w:t>5</w:t>
      </w:r>
    </w:p>
    <w:p w14:paraId="27496036" w14:textId="77777777" w:rsidR="00A85B7B" w:rsidRPr="00853A79" w:rsidRDefault="00A85B7B" w:rsidP="00A85B7B">
      <w:r w:rsidRPr="00853A79">
        <w:rPr>
          <w:u w:val="single"/>
        </w:rPr>
        <w:tab/>
      </w:r>
      <w:r w:rsidRPr="00853A79">
        <w:rPr>
          <w:u w:val="single"/>
        </w:rPr>
        <w:tab/>
      </w:r>
      <w:r w:rsidRPr="00853A79">
        <w:rPr>
          <w:u w:val="single"/>
        </w:rPr>
        <w:tab/>
      </w:r>
      <w:r w:rsidRPr="00853A79">
        <w:rPr>
          <w:u w:val="single"/>
        </w:rPr>
        <w:tab/>
      </w:r>
      <w:r w:rsidRPr="00853A79">
        <w:rPr>
          <w:u w:val="single"/>
        </w:rPr>
        <w:tab/>
      </w:r>
      <w:r w:rsidRPr="00853A79">
        <w:rPr>
          <w:u w:val="single"/>
        </w:rPr>
        <w:tab/>
      </w:r>
    </w:p>
    <w:p w14:paraId="44FCB9B4" w14:textId="77777777" w:rsidR="00A85B7B" w:rsidRPr="00853A79" w:rsidRDefault="00A85B7B" w:rsidP="00A85B7B">
      <w:r w:rsidRPr="00853A79">
        <w:tab/>
      </w:r>
      <w:r w:rsidRPr="00853A79">
        <w:tab/>
      </w:r>
      <w:r w:rsidRPr="00853A79">
        <w:tab/>
      </w:r>
      <w:r w:rsidRPr="00853A79">
        <w:tab/>
      </w:r>
      <w:r w:rsidRPr="00853A79">
        <w:tab/>
      </w:r>
      <w:r w:rsidRPr="00853A79">
        <w:tab/>
        <w:t>)</w:t>
      </w:r>
    </w:p>
    <w:p w14:paraId="2E6D102C" w14:textId="486AD3BC" w:rsidR="00A85B7B" w:rsidRPr="00853A79" w:rsidRDefault="00A85B7B" w:rsidP="00A85B7B">
      <w:r w:rsidRPr="00853A79">
        <w:t>I</w:t>
      </w:r>
      <w:r>
        <w:t xml:space="preserve">n </w:t>
      </w:r>
      <w:proofErr w:type="gramStart"/>
      <w:r>
        <w:t>The</w:t>
      </w:r>
      <w:proofErr w:type="gramEnd"/>
      <w:r>
        <w:t xml:space="preserve"> Matter Of</w:t>
      </w:r>
      <w:r w:rsidRPr="00853A79">
        <w:t xml:space="preserve"> </w:t>
      </w:r>
      <w:r w:rsidR="000976DD">
        <w:t xml:space="preserve">Daniel </w:t>
      </w:r>
      <w:proofErr w:type="spellStart"/>
      <w:r w:rsidR="000976DD">
        <w:t>Arone</w:t>
      </w:r>
      <w:proofErr w:type="spellEnd"/>
      <w:r>
        <w:t>,</w:t>
      </w:r>
      <w:r>
        <w:tab/>
      </w:r>
      <w:r>
        <w:tab/>
      </w:r>
      <w:r w:rsidRPr="00853A79">
        <w:t>)</w:t>
      </w:r>
    </w:p>
    <w:p w14:paraId="29124366" w14:textId="77777777" w:rsidR="00A85B7B" w:rsidRPr="00853A79" w:rsidRDefault="00A85B7B" w:rsidP="00A85B7B">
      <w:r>
        <w:tab/>
      </w:r>
      <w:r>
        <w:tab/>
      </w:r>
      <w:r w:rsidRPr="00853A79">
        <w:tab/>
      </w:r>
      <w:r w:rsidRPr="00853A79">
        <w:tab/>
      </w:r>
      <w:r w:rsidRPr="00853A79">
        <w:tab/>
      </w:r>
      <w:r w:rsidRPr="00853A79">
        <w:tab/>
        <w:t>)</w:t>
      </w:r>
    </w:p>
    <w:p w14:paraId="3CB06A9C" w14:textId="77777777" w:rsidR="00A85B7B" w:rsidRPr="00853A79" w:rsidRDefault="00A85B7B" w:rsidP="00A85B7B">
      <w:r w:rsidRPr="00853A79">
        <w:tab/>
      </w:r>
      <w:r w:rsidRPr="00853A79">
        <w:tab/>
      </w:r>
      <w:r w:rsidRPr="00853A79">
        <w:tab/>
        <w:t>Petitioner.</w:t>
      </w:r>
      <w:r w:rsidRPr="00853A79">
        <w:tab/>
      </w:r>
      <w:r>
        <w:tab/>
      </w:r>
      <w:r w:rsidRPr="00853A79">
        <w:t>)</w:t>
      </w:r>
    </w:p>
    <w:p w14:paraId="56F6B23F" w14:textId="77777777" w:rsidR="00A85B7B" w:rsidRPr="00853A79" w:rsidRDefault="00A85B7B" w:rsidP="00A85B7B">
      <w:r w:rsidRPr="00853A79">
        <w:rPr>
          <w:u w:val="single"/>
        </w:rPr>
        <w:tab/>
      </w:r>
      <w:r w:rsidRPr="00853A79">
        <w:rPr>
          <w:u w:val="single"/>
        </w:rPr>
        <w:tab/>
      </w:r>
      <w:r w:rsidRPr="00853A79">
        <w:rPr>
          <w:u w:val="single"/>
        </w:rPr>
        <w:tab/>
      </w:r>
      <w:r w:rsidRPr="00853A79">
        <w:rPr>
          <w:u w:val="single"/>
        </w:rPr>
        <w:tab/>
      </w:r>
      <w:r w:rsidRPr="00853A79">
        <w:rPr>
          <w:u w:val="single"/>
        </w:rPr>
        <w:tab/>
      </w:r>
      <w:r w:rsidRPr="00853A79">
        <w:rPr>
          <w:u w:val="single"/>
        </w:rPr>
        <w:tab/>
      </w:r>
      <w:r w:rsidRPr="00853A79">
        <w:t>)</w:t>
      </w:r>
    </w:p>
    <w:p w14:paraId="3E451F5B" w14:textId="77777777" w:rsidR="004E33F7" w:rsidRPr="00853A79" w:rsidRDefault="004E33F7" w:rsidP="000971DE">
      <w:pPr>
        <w:rPr>
          <w:u w:val="single"/>
        </w:rPr>
      </w:pPr>
    </w:p>
    <w:p w14:paraId="7CD0BCBF" w14:textId="77777777" w:rsidR="00B343FE" w:rsidRDefault="00B343FE" w:rsidP="00E6480C">
      <w:pPr>
        <w:jc w:val="center"/>
        <w:rPr>
          <w:u w:val="single"/>
        </w:rPr>
      </w:pPr>
    </w:p>
    <w:p w14:paraId="6EE5F1A8" w14:textId="7D62158A" w:rsidR="007D721A" w:rsidRPr="00853A79" w:rsidRDefault="00E07812" w:rsidP="00E6480C">
      <w:pPr>
        <w:jc w:val="center"/>
        <w:rPr>
          <w:u w:val="single"/>
        </w:rPr>
      </w:pPr>
      <w:r w:rsidRPr="00853A79">
        <w:rPr>
          <w:u w:val="single"/>
        </w:rPr>
        <w:t xml:space="preserve">PROPOSED </w:t>
      </w:r>
      <w:r w:rsidR="002A5014" w:rsidRPr="00853A79">
        <w:rPr>
          <w:u w:val="single"/>
        </w:rPr>
        <w:t>DECIS</w:t>
      </w:r>
      <w:r w:rsidR="00C87BA1" w:rsidRPr="00853A79">
        <w:rPr>
          <w:u w:val="single"/>
        </w:rPr>
        <w:t>I</w:t>
      </w:r>
      <w:r w:rsidR="002A5014" w:rsidRPr="00853A79">
        <w:rPr>
          <w:u w:val="single"/>
        </w:rPr>
        <w:t>ON</w:t>
      </w:r>
    </w:p>
    <w:p w14:paraId="0674A70E" w14:textId="77777777" w:rsidR="00DF5751" w:rsidRPr="00853A79" w:rsidRDefault="00DF5751" w:rsidP="00E6480C">
      <w:pPr>
        <w:jc w:val="center"/>
        <w:rPr>
          <w:u w:val="single"/>
        </w:rPr>
      </w:pPr>
    </w:p>
    <w:p w14:paraId="443982A7" w14:textId="77777777" w:rsidR="000971DE" w:rsidRPr="00853A79" w:rsidRDefault="002A5014" w:rsidP="00E07812">
      <w:pPr>
        <w:spacing w:line="480" w:lineRule="auto"/>
        <w:ind w:firstLine="720"/>
      </w:pPr>
      <w:r w:rsidRPr="00853A79">
        <w:t>A</w:t>
      </w:r>
      <w:r w:rsidR="00E07812" w:rsidRPr="00853A79">
        <w:t>fter hearing</w:t>
      </w:r>
      <w:r w:rsidR="000971DE" w:rsidRPr="00853A79">
        <w:t xml:space="preserve"> and due deliberation</w:t>
      </w:r>
      <w:r w:rsidRPr="00853A79">
        <w:t>, the Board of Appeals of the City of Waltham</w:t>
      </w:r>
      <w:r w:rsidR="000971DE" w:rsidRPr="00853A79">
        <w:t xml:space="preserve"> voted:</w:t>
      </w:r>
    </w:p>
    <w:p w14:paraId="7F2E7CAD" w14:textId="35B7D292" w:rsidR="00F63A2D" w:rsidRPr="00F63A2D" w:rsidRDefault="000971DE" w:rsidP="00F00202">
      <w:pPr>
        <w:spacing w:line="480" w:lineRule="auto"/>
        <w:ind w:firstLine="720"/>
      </w:pPr>
      <w:r w:rsidRPr="00853A79">
        <w:t xml:space="preserve">To grant the </w:t>
      </w:r>
      <w:r w:rsidR="00A968F7">
        <w:t>variance</w:t>
      </w:r>
      <w:r w:rsidR="00F00202">
        <w:t>s</w:t>
      </w:r>
      <w:r w:rsidR="00853A79">
        <w:t xml:space="preserve"> </w:t>
      </w:r>
      <w:r w:rsidRPr="00853A79">
        <w:t>requested in Ca</w:t>
      </w:r>
      <w:r w:rsidR="00F06900" w:rsidRPr="00853A79">
        <w:t>s</w:t>
      </w:r>
      <w:r w:rsidRPr="00853A79">
        <w:t>e No.</w:t>
      </w:r>
      <w:r w:rsidR="007B692F" w:rsidRPr="00853A79">
        <w:t xml:space="preserve"> 20</w:t>
      </w:r>
      <w:r w:rsidR="00E568E3">
        <w:t>20-</w:t>
      </w:r>
      <w:r w:rsidR="00B84CAF">
        <w:t>3</w:t>
      </w:r>
      <w:r w:rsidR="000976DD">
        <w:t>5</w:t>
      </w:r>
      <w:r w:rsidRPr="00853A79">
        <w:t>, and incorporate</w:t>
      </w:r>
      <w:r w:rsidR="005D3BAA" w:rsidRPr="00853A79">
        <w:t>s</w:t>
      </w:r>
      <w:r w:rsidRPr="00853A79">
        <w:t xml:space="preserve"> by reference the Findings o</w:t>
      </w:r>
      <w:r w:rsidRPr="00F63A2D">
        <w:t xml:space="preserve">f Fact, and further cites as reasons the following: </w:t>
      </w:r>
    </w:p>
    <w:p w14:paraId="195DF4C2" w14:textId="6815F61D" w:rsidR="00853A79" w:rsidRPr="00F63A2D" w:rsidRDefault="00825C4E" w:rsidP="00853A79">
      <w:pPr>
        <w:spacing w:line="480" w:lineRule="auto"/>
        <w:jc w:val="center"/>
        <w:rPr>
          <w:u w:val="single"/>
        </w:rPr>
      </w:pPr>
      <w:r w:rsidRPr="00F63A2D">
        <w:rPr>
          <w:u w:val="single"/>
        </w:rPr>
        <w:t>VARIANCE</w:t>
      </w:r>
      <w:r w:rsidR="000976DD">
        <w:rPr>
          <w:u w:val="single"/>
        </w:rPr>
        <w:t>S</w:t>
      </w:r>
    </w:p>
    <w:p w14:paraId="44836F7F" w14:textId="31A1627C" w:rsidR="00853A79" w:rsidRDefault="000971DE" w:rsidP="00196C27">
      <w:pPr>
        <w:spacing w:line="480" w:lineRule="auto"/>
        <w:ind w:firstLine="720"/>
      </w:pPr>
      <w:r w:rsidRPr="00853A79">
        <w:t>That the</w:t>
      </w:r>
      <w:r w:rsidR="00853A79">
        <w:t xml:space="preserve">re are circumstances especially affecting this locus and the structures thereon, which do not generally affect other lots and structures in the </w:t>
      </w:r>
      <w:r w:rsidR="00E568E3">
        <w:t>Residence A-</w:t>
      </w:r>
      <w:r w:rsidR="00FC5A61">
        <w:t>2</w:t>
      </w:r>
      <w:r w:rsidR="00853A79">
        <w:t xml:space="preserve"> Zoning District in which it is located, specifically:</w:t>
      </w:r>
    </w:p>
    <w:p w14:paraId="72F3876D" w14:textId="4E1B0D81" w:rsidR="00FD3966" w:rsidRDefault="00196C27" w:rsidP="00A968F7">
      <w:pPr>
        <w:spacing w:line="480" w:lineRule="auto"/>
        <w:ind w:firstLine="720"/>
      </w:pPr>
      <w:r>
        <w:t>1.</w:t>
      </w:r>
      <w:r>
        <w:tab/>
      </w:r>
      <w:r w:rsidR="00FC5A61">
        <w:t>First, there</w:t>
      </w:r>
      <w:r w:rsidR="00FC5A61" w:rsidRPr="00D53253">
        <w:t xml:space="preserve"> is the</w:t>
      </w:r>
      <w:r w:rsidR="00FC5A61">
        <w:t xml:space="preserve"> fact that the lot here is a corner-lot which results in two (2) front yard setbacks rather than two (2) side-yard setbacks which by their nature are less restrictive.  Second, the single-family structure thereon was built circa 1969 pursuant to a zoning board of appeals decision, however the plans filed did not proposed a second floor above the garage even though it two and a half stories are permitted in the zoning board.  Because the proposed dormer sits within the non-conforming setbacks, variances are required for the proposed addition.</w:t>
      </w:r>
    </w:p>
    <w:p w14:paraId="57A27D5C" w14:textId="5430E5FA" w:rsidR="00853A79" w:rsidRDefault="002A5014" w:rsidP="00A968F7">
      <w:pPr>
        <w:spacing w:line="480" w:lineRule="auto"/>
        <w:ind w:firstLine="720"/>
      </w:pPr>
      <w:r w:rsidRPr="00853A79">
        <w:lastRenderedPageBreak/>
        <w:t>2.</w:t>
      </w:r>
      <w:r w:rsidRPr="00853A79">
        <w:tab/>
      </w:r>
      <w:r w:rsidR="00853A79">
        <w:t>A literal enforcement of the Zoning Ordinance would involve substantial hardship to the Petitioners, both practically and financially, specifically that:</w:t>
      </w:r>
    </w:p>
    <w:p w14:paraId="0FB01C60" w14:textId="24A22DFB" w:rsidR="0020106F" w:rsidRPr="00F63A2D" w:rsidRDefault="00FC5A61" w:rsidP="00A968F7">
      <w:pPr>
        <w:spacing w:line="480" w:lineRule="auto"/>
        <w:rPr>
          <w:color w:val="000000"/>
        </w:rPr>
      </w:pPr>
      <w:r>
        <w:t>To complete the project and comply with the zoning ordinance, Petitioner is required to obtain relief to bring the property closer to conformity.  Petitioner would have to tear down and remove more certain portions of the garage in the rear and front yard setbacks in order to construct maintain and use the addition in the form of dormers.</w:t>
      </w:r>
      <w:r>
        <w:t xml:space="preserve">  </w:t>
      </w:r>
      <w:r w:rsidR="0007472E">
        <w:t xml:space="preserve">This will result in substantial cost and an impractical structure thereon, </w:t>
      </w:r>
      <w:r w:rsidR="0007472E" w:rsidRPr="00D53253">
        <w:t>thus satisfying the second req</w:t>
      </w:r>
      <w:r w:rsidR="0007472E">
        <w:t>uirement of G.L. c. 40A, § 10</w:t>
      </w:r>
      <w:r w:rsidR="00C1504E">
        <w:t xml:space="preserve">.  </w:t>
      </w:r>
    </w:p>
    <w:p w14:paraId="723D47AB" w14:textId="47D12A8A" w:rsidR="00F06900" w:rsidRDefault="00F06900" w:rsidP="00F06900">
      <w:pPr>
        <w:spacing w:line="480" w:lineRule="auto"/>
        <w:ind w:firstLine="720"/>
      </w:pPr>
      <w:r w:rsidRPr="00F63A2D">
        <w:t>3.</w:t>
      </w:r>
      <w:r w:rsidRPr="00F63A2D">
        <w:tab/>
      </w:r>
      <w:r w:rsidR="0020106F" w:rsidRPr="00F63A2D">
        <w:t>This Petition may be granted without substantial detriment to the public good or without nullifying or substantially derogating from the intent or the purpose of the Ordinance, specifically that:</w:t>
      </w:r>
    </w:p>
    <w:p w14:paraId="3E59D895" w14:textId="2CF1C348" w:rsidR="00FC5A61" w:rsidRPr="00F63A2D" w:rsidRDefault="00FC5A61" w:rsidP="00F06900">
      <w:pPr>
        <w:spacing w:line="480" w:lineRule="auto"/>
        <w:ind w:firstLine="720"/>
      </w:pPr>
      <w:r>
        <w:t>T</w:t>
      </w:r>
      <w:r>
        <w:t>he desired relief does not nullify or substantially derogate from the intent or purpose of the by-law as Petitioner is seeking to raze portions of the structure that were not permitted and to replace the two-story covered front deck with a smaller single-story covered front deck.  The project allows for the construction of a second-floor addition in the form of dormers where 2 and half stories are allowed in the district.</w:t>
      </w:r>
    </w:p>
    <w:p w14:paraId="72686CCD" w14:textId="7FC08F0C" w:rsidR="00F63A2D" w:rsidRPr="00225C28" w:rsidRDefault="00C1504E" w:rsidP="00F63A2D">
      <w:pPr>
        <w:pStyle w:val="ListParagraph"/>
        <w:ind w:left="0"/>
        <w:rPr>
          <w:rFonts w:ascii="Times New Roman" w:hAnsi="Times New Roman"/>
          <w:sz w:val="24"/>
          <w:szCs w:val="24"/>
        </w:rPr>
      </w:pPr>
      <w:r>
        <w:rPr>
          <w:rFonts w:ascii="Times New Roman" w:hAnsi="Times New Roman"/>
          <w:sz w:val="24"/>
          <w:szCs w:val="24"/>
        </w:rPr>
        <w:t xml:space="preserve">The </w:t>
      </w:r>
      <w:r w:rsidR="0007472E">
        <w:rPr>
          <w:rFonts w:ascii="Times New Roman" w:hAnsi="Times New Roman"/>
          <w:sz w:val="24"/>
          <w:szCs w:val="24"/>
        </w:rPr>
        <w:t xml:space="preserve">removal will result in an increased </w:t>
      </w:r>
      <w:r w:rsidR="00FC5A61">
        <w:rPr>
          <w:rFonts w:ascii="Times New Roman" w:hAnsi="Times New Roman"/>
          <w:sz w:val="24"/>
          <w:szCs w:val="24"/>
        </w:rPr>
        <w:t xml:space="preserve">rear-yard and front-yard setback and a substantially </w:t>
      </w:r>
      <w:r w:rsidR="0007472E">
        <w:rPr>
          <w:rFonts w:ascii="Times New Roman" w:hAnsi="Times New Roman"/>
          <w:sz w:val="24"/>
          <w:szCs w:val="24"/>
        </w:rPr>
        <w:t>reduced maximum lot coverage</w:t>
      </w:r>
      <w:r w:rsidR="00FC5A61">
        <w:rPr>
          <w:rFonts w:ascii="Times New Roman" w:hAnsi="Times New Roman"/>
          <w:sz w:val="24"/>
          <w:szCs w:val="24"/>
        </w:rPr>
        <w:t xml:space="preserve">.  As a result, the project </w:t>
      </w:r>
      <w:r w:rsidR="00F63A2D" w:rsidRPr="00225C28">
        <w:rPr>
          <w:rFonts w:ascii="Times New Roman" w:hAnsi="Times New Roman"/>
          <w:sz w:val="24"/>
          <w:szCs w:val="24"/>
        </w:rPr>
        <w:t xml:space="preserve">cannot be </w:t>
      </w:r>
      <w:r w:rsidR="00FC5A61">
        <w:rPr>
          <w:rFonts w:ascii="Times New Roman" w:hAnsi="Times New Roman"/>
          <w:sz w:val="24"/>
          <w:szCs w:val="24"/>
        </w:rPr>
        <w:t xml:space="preserve">found to be </w:t>
      </w:r>
      <w:r w:rsidR="00F63A2D" w:rsidRPr="00225C28">
        <w:rPr>
          <w:rFonts w:ascii="Times New Roman" w:hAnsi="Times New Roman"/>
          <w:sz w:val="24"/>
          <w:szCs w:val="24"/>
        </w:rPr>
        <w:t xml:space="preserve">a substantial detriment to the public good. </w:t>
      </w:r>
    </w:p>
    <w:p w14:paraId="372BD544" w14:textId="04F6E380" w:rsidR="008B54C6" w:rsidRPr="00F63A2D" w:rsidRDefault="008B54C6" w:rsidP="00F06900">
      <w:pPr>
        <w:spacing w:line="480" w:lineRule="auto"/>
        <w:ind w:firstLine="720"/>
      </w:pPr>
      <w:r w:rsidRPr="00225C28">
        <w:t xml:space="preserve">The granting of the </w:t>
      </w:r>
      <w:r w:rsidR="00D61D23" w:rsidRPr="00225C28">
        <w:t>Va</w:t>
      </w:r>
      <w:r w:rsidR="00D61D23" w:rsidRPr="00F63A2D">
        <w:t>riance</w:t>
      </w:r>
      <w:r w:rsidR="0007472E">
        <w:t>s</w:t>
      </w:r>
      <w:r w:rsidR="00C1504E">
        <w:t xml:space="preserve"> </w:t>
      </w:r>
      <w:proofErr w:type="gramStart"/>
      <w:r w:rsidR="00FC5A61">
        <w:t>are</w:t>
      </w:r>
      <w:proofErr w:type="gramEnd"/>
      <w:r w:rsidR="0007472E">
        <w:t xml:space="preserve"> </w:t>
      </w:r>
      <w:r w:rsidRPr="00F63A2D">
        <w:t>subject to the following conditions:</w:t>
      </w:r>
    </w:p>
    <w:p w14:paraId="2F30204C" w14:textId="2DAAF913" w:rsidR="00F63A2D" w:rsidRPr="00F63A2D" w:rsidRDefault="008B54C6" w:rsidP="00F63A2D">
      <w:pPr>
        <w:pStyle w:val="ListParagraph"/>
        <w:numPr>
          <w:ilvl w:val="0"/>
          <w:numId w:val="2"/>
        </w:numPr>
        <w:rPr>
          <w:rFonts w:ascii="Times New Roman" w:hAnsi="Times New Roman"/>
          <w:sz w:val="24"/>
          <w:szCs w:val="24"/>
        </w:rPr>
      </w:pPr>
      <w:r w:rsidRPr="00F63A2D">
        <w:rPr>
          <w:rFonts w:ascii="Times New Roman" w:hAnsi="Times New Roman"/>
          <w:sz w:val="24"/>
          <w:szCs w:val="24"/>
        </w:rPr>
        <w:t xml:space="preserve">All necessary permits shall be issued and work commenced within one (1) year of the date of the filing of this decision with the City Clerk’s office and </w:t>
      </w:r>
      <w:r w:rsidRPr="00F63A2D">
        <w:rPr>
          <w:rFonts w:ascii="Times New Roman" w:hAnsi="Times New Roman"/>
          <w:sz w:val="24"/>
          <w:szCs w:val="24"/>
        </w:rPr>
        <w:lastRenderedPageBreak/>
        <w:t>work shall be completed within two (2) years of the filing of the decision with the City Clerk;</w:t>
      </w:r>
    </w:p>
    <w:p w14:paraId="5F90866B" w14:textId="7369D1A6" w:rsidR="00DE66FD" w:rsidRPr="00FC5A61" w:rsidRDefault="00F63A2D" w:rsidP="0007472E">
      <w:pPr>
        <w:pStyle w:val="ListParagraph"/>
        <w:numPr>
          <w:ilvl w:val="0"/>
          <w:numId w:val="2"/>
        </w:numPr>
        <w:rPr>
          <w:rFonts w:ascii="Times New Roman" w:hAnsi="Times New Roman"/>
          <w:sz w:val="24"/>
          <w:szCs w:val="24"/>
        </w:rPr>
      </w:pPr>
      <w:r w:rsidRPr="00F63A2D">
        <w:rPr>
          <w:rFonts w:ascii="Times New Roman" w:hAnsi="Times New Roman"/>
          <w:sz w:val="24"/>
          <w:szCs w:val="24"/>
        </w:rPr>
        <w:t>A</w:t>
      </w:r>
      <w:r w:rsidR="008B54C6" w:rsidRPr="00F63A2D">
        <w:rPr>
          <w:rFonts w:ascii="Times New Roman" w:hAnsi="Times New Roman"/>
          <w:sz w:val="24"/>
          <w:szCs w:val="24"/>
        </w:rPr>
        <w:t>ll construction and use of the Premises shall be in substantial accordance with</w:t>
      </w:r>
      <w:r w:rsidR="008B54C6" w:rsidRPr="00DE66FD">
        <w:rPr>
          <w:rFonts w:ascii="Times New Roman" w:hAnsi="Times New Roman"/>
          <w:sz w:val="24"/>
          <w:szCs w:val="24"/>
        </w:rPr>
        <w:t xml:space="preserve"> </w:t>
      </w:r>
      <w:r w:rsidR="001816F4" w:rsidRPr="00DE66FD">
        <w:rPr>
          <w:rFonts w:ascii="Times New Roman" w:hAnsi="Times New Roman"/>
          <w:sz w:val="24"/>
          <w:szCs w:val="24"/>
        </w:rPr>
        <w:t>the plan introduced as eviden</w:t>
      </w:r>
      <w:r w:rsidR="00AA04CC" w:rsidRPr="00DE66FD">
        <w:rPr>
          <w:rFonts w:ascii="Times New Roman" w:hAnsi="Times New Roman"/>
          <w:sz w:val="24"/>
          <w:szCs w:val="24"/>
        </w:rPr>
        <w:t>ce during the hearing entitled:</w:t>
      </w:r>
      <w:r w:rsidR="001816F4" w:rsidRPr="00DE66FD">
        <w:rPr>
          <w:rFonts w:ascii="Times New Roman" w:hAnsi="Times New Roman"/>
          <w:sz w:val="24"/>
          <w:szCs w:val="24"/>
        </w:rPr>
        <w:t xml:space="preserve"> “</w:t>
      </w:r>
      <w:r w:rsidR="00C1504E" w:rsidRPr="00DE66FD">
        <w:rPr>
          <w:rFonts w:ascii="Times New Roman" w:hAnsi="Times New Roman"/>
          <w:sz w:val="24"/>
          <w:szCs w:val="24"/>
        </w:rPr>
        <w:t xml:space="preserve">Plan </w:t>
      </w:r>
      <w:proofErr w:type="gramStart"/>
      <w:r w:rsidR="00C1504E" w:rsidRPr="00DE66FD">
        <w:rPr>
          <w:rFonts w:ascii="Times New Roman" w:hAnsi="Times New Roman"/>
          <w:sz w:val="24"/>
          <w:szCs w:val="24"/>
        </w:rPr>
        <w:t>To</w:t>
      </w:r>
      <w:proofErr w:type="gramEnd"/>
      <w:r w:rsidR="00C1504E" w:rsidRPr="00DE66FD">
        <w:rPr>
          <w:rFonts w:ascii="Times New Roman" w:hAnsi="Times New Roman"/>
          <w:sz w:val="24"/>
          <w:szCs w:val="24"/>
        </w:rPr>
        <w:t xml:space="preserve"> Accompany Petition For a Variance at </w:t>
      </w:r>
      <w:r w:rsidR="000976DD">
        <w:rPr>
          <w:rFonts w:ascii="Times New Roman" w:hAnsi="Times New Roman"/>
          <w:sz w:val="24"/>
          <w:szCs w:val="24"/>
        </w:rPr>
        <w:t xml:space="preserve">45 Azalea Road, </w:t>
      </w:r>
      <w:r w:rsidR="00FC5A61">
        <w:rPr>
          <w:rFonts w:ascii="Times New Roman" w:hAnsi="Times New Roman"/>
          <w:sz w:val="24"/>
          <w:szCs w:val="24"/>
        </w:rPr>
        <w:t>Waltham</w:t>
      </w:r>
      <w:r w:rsidR="00C1504E" w:rsidRPr="00DE66FD">
        <w:rPr>
          <w:rFonts w:ascii="Times New Roman" w:hAnsi="Times New Roman"/>
          <w:sz w:val="24"/>
          <w:szCs w:val="24"/>
        </w:rPr>
        <w:t>, MA</w:t>
      </w:r>
      <w:r w:rsidR="0012252E" w:rsidRPr="00DE66FD">
        <w:rPr>
          <w:rFonts w:ascii="Times New Roman" w:hAnsi="Times New Roman"/>
          <w:sz w:val="24"/>
          <w:szCs w:val="24"/>
        </w:rPr>
        <w:t xml:space="preserve">” dated </w:t>
      </w:r>
      <w:r w:rsidR="000976DD">
        <w:rPr>
          <w:rFonts w:ascii="Times New Roman" w:hAnsi="Times New Roman"/>
          <w:sz w:val="24"/>
          <w:szCs w:val="24"/>
        </w:rPr>
        <w:t xml:space="preserve">October 14, </w:t>
      </w:r>
      <w:r w:rsidR="0007472E">
        <w:rPr>
          <w:rFonts w:ascii="Times New Roman" w:hAnsi="Times New Roman"/>
          <w:sz w:val="24"/>
          <w:szCs w:val="24"/>
        </w:rPr>
        <w:t>2020</w:t>
      </w:r>
      <w:r w:rsidR="00DE66FD" w:rsidRPr="0007472E">
        <w:t xml:space="preserve">.  </w:t>
      </w:r>
    </w:p>
    <w:p w14:paraId="3D9CB1A2" w14:textId="61E5C363" w:rsidR="00FC5A61" w:rsidRDefault="00FC5A61" w:rsidP="00FC5A61"/>
    <w:p w14:paraId="46859FD4" w14:textId="0F517351" w:rsidR="00FC5A61" w:rsidRDefault="00FC5A61" w:rsidP="00FC5A61"/>
    <w:p w14:paraId="42C1A219" w14:textId="1974715A" w:rsidR="00FC5A61" w:rsidRDefault="00FC5A61" w:rsidP="00FC5A61"/>
    <w:p w14:paraId="232D3C20" w14:textId="19685478" w:rsidR="00FC5A61" w:rsidRDefault="00FC5A61" w:rsidP="00FC5A61"/>
    <w:p w14:paraId="527D45F3" w14:textId="2AF16A9F" w:rsidR="00FC5A61" w:rsidRDefault="00FC5A61" w:rsidP="00FC5A61"/>
    <w:p w14:paraId="0A942C75" w14:textId="717A3E0C" w:rsidR="00FC5A61" w:rsidRDefault="00FC5A61" w:rsidP="00FC5A61"/>
    <w:p w14:paraId="79AB3F60" w14:textId="39AB512B" w:rsidR="00FC5A61" w:rsidRDefault="00FC5A61" w:rsidP="00FC5A61"/>
    <w:p w14:paraId="7C55ABDE" w14:textId="7DAF6E43" w:rsidR="00FC5A61" w:rsidRDefault="00FC5A61" w:rsidP="00FC5A61"/>
    <w:p w14:paraId="4E26020A" w14:textId="232923A9" w:rsidR="00FC5A61" w:rsidRDefault="00FC5A61" w:rsidP="00FC5A61"/>
    <w:p w14:paraId="7C49BEB1" w14:textId="34258443" w:rsidR="00FC5A61" w:rsidRDefault="00FC5A61" w:rsidP="00FC5A61"/>
    <w:p w14:paraId="1E4FD0D7" w14:textId="770B7B0E" w:rsidR="00FC5A61" w:rsidRDefault="00FC5A61" w:rsidP="00FC5A61"/>
    <w:p w14:paraId="0E7CB5B6" w14:textId="6153B0B3" w:rsidR="00FC5A61" w:rsidRDefault="00FC5A61" w:rsidP="00FC5A61"/>
    <w:p w14:paraId="62AEBBF6" w14:textId="646DACA6" w:rsidR="00FC5A61" w:rsidRDefault="00FC5A61" w:rsidP="00FC5A61"/>
    <w:p w14:paraId="5E8545CD" w14:textId="39D3C016" w:rsidR="00FC5A61" w:rsidRDefault="00FC5A61" w:rsidP="00FC5A61"/>
    <w:p w14:paraId="0B7CD414" w14:textId="4EE0ACB3" w:rsidR="00FC5A61" w:rsidRDefault="00FC5A61" w:rsidP="00FC5A61"/>
    <w:p w14:paraId="1C4E3A07" w14:textId="0014E0B5" w:rsidR="00FC5A61" w:rsidRDefault="00FC5A61" w:rsidP="00FC5A61"/>
    <w:p w14:paraId="3BFD4224" w14:textId="7DDF365E" w:rsidR="00FC5A61" w:rsidRDefault="00FC5A61" w:rsidP="00FC5A61"/>
    <w:p w14:paraId="7735B313" w14:textId="6223D4B7" w:rsidR="00FC5A61" w:rsidRDefault="00FC5A61" w:rsidP="00FC5A61"/>
    <w:p w14:paraId="13A45137" w14:textId="21CC7191" w:rsidR="00FC5A61" w:rsidRDefault="00FC5A61" w:rsidP="00FC5A61"/>
    <w:p w14:paraId="3B2D7F33" w14:textId="5B7591DB" w:rsidR="00FC5A61" w:rsidRDefault="00FC5A61" w:rsidP="00FC5A61"/>
    <w:p w14:paraId="48695F97" w14:textId="0D850651" w:rsidR="00FC5A61" w:rsidRDefault="00FC5A61" w:rsidP="00FC5A61"/>
    <w:p w14:paraId="434FF877" w14:textId="6DFBB90E" w:rsidR="00FC5A61" w:rsidRDefault="00FC5A61" w:rsidP="00FC5A61"/>
    <w:p w14:paraId="6CF74764" w14:textId="657ACA87" w:rsidR="00FC5A61" w:rsidRDefault="00FC5A61" w:rsidP="00FC5A61"/>
    <w:p w14:paraId="32B878FB" w14:textId="6A060A26" w:rsidR="00FC5A61" w:rsidRDefault="00FC5A61" w:rsidP="00FC5A61"/>
    <w:p w14:paraId="04C05343" w14:textId="77777777" w:rsidR="00FC5A61" w:rsidRPr="00FC5A61" w:rsidRDefault="00FC5A61" w:rsidP="00FC5A61"/>
    <w:p w14:paraId="2363267C" w14:textId="77777777" w:rsidR="00C1504E" w:rsidRDefault="00C1504E" w:rsidP="00853A79">
      <w:pPr>
        <w:spacing w:line="480" w:lineRule="auto"/>
        <w:rPr>
          <w:sz w:val="12"/>
          <w:szCs w:val="12"/>
        </w:rPr>
      </w:pPr>
    </w:p>
    <w:p w14:paraId="72314C09" w14:textId="77777777" w:rsidR="00C1504E" w:rsidRDefault="00C1504E" w:rsidP="00853A79">
      <w:pPr>
        <w:spacing w:line="480" w:lineRule="auto"/>
        <w:rPr>
          <w:sz w:val="12"/>
          <w:szCs w:val="12"/>
        </w:rPr>
      </w:pPr>
    </w:p>
    <w:p w14:paraId="6D89850F" w14:textId="4A0F51D6" w:rsidR="00D6651B" w:rsidRPr="00853A79" w:rsidRDefault="00CB1345" w:rsidP="00853A79">
      <w:pPr>
        <w:spacing w:line="480" w:lineRule="auto"/>
        <w:rPr>
          <w:sz w:val="12"/>
          <w:szCs w:val="12"/>
        </w:rPr>
      </w:pPr>
      <w:r>
        <w:rPr>
          <w:sz w:val="12"/>
          <w:szCs w:val="12"/>
        </w:rPr>
        <w:t>SJ.BF.</w:t>
      </w:r>
      <w:r w:rsidR="0007472E">
        <w:rPr>
          <w:sz w:val="12"/>
          <w:szCs w:val="12"/>
        </w:rPr>
        <w:t>A</w:t>
      </w:r>
      <w:r w:rsidR="000976DD">
        <w:rPr>
          <w:sz w:val="12"/>
          <w:szCs w:val="12"/>
        </w:rPr>
        <w:t>rone</w:t>
      </w:r>
      <w:r w:rsidR="00C1504E">
        <w:rPr>
          <w:sz w:val="12"/>
          <w:szCs w:val="12"/>
        </w:rPr>
        <w:t>.</w:t>
      </w:r>
      <w:r w:rsidR="00F00202">
        <w:rPr>
          <w:sz w:val="12"/>
          <w:szCs w:val="12"/>
        </w:rPr>
        <w:t>Pro.Decision.Var.d</w:t>
      </w:r>
      <w:r w:rsidR="00F63A2D">
        <w:rPr>
          <w:sz w:val="12"/>
          <w:szCs w:val="12"/>
        </w:rPr>
        <w:t>oc</w:t>
      </w:r>
    </w:p>
    <w:sectPr w:rsidR="00D6651B" w:rsidRPr="00853A79" w:rsidSect="004E33F7">
      <w:footerReference w:type="even" r:id="rId7"/>
      <w:foot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84470" w14:textId="77777777" w:rsidR="00AF7AF7" w:rsidRDefault="00AF7AF7">
      <w:r>
        <w:separator/>
      </w:r>
    </w:p>
  </w:endnote>
  <w:endnote w:type="continuationSeparator" w:id="0">
    <w:p w14:paraId="228CE1FF" w14:textId="77777777" w:rsidR="00AF7AF7" w:rsidRDefault="00AF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9832" w14:textId="77777777" w:rsidR="0077092E" w:rsidRDefault="0077092E" w:rsidP="004E3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D940D" w14:textId="77777777" w:rsidR="0077092E" w:rsidRDefault="0077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B0C1" w14:textId="77777777" w:rsidR="0077092E" w:rsidRDefault="0077092E" w:rsidP="004E3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345">
      <w:rPr>
        <w:rStyle w:val="PageNumber"/>
        <w:noProof/>
      </w:rPr>
      <w:t>2</w:t>
    </w:r>
    <w:r>
      <w:rPr>
        <w:rStyle w:val="PageNumber"/>
      </w:rPr>
      <w:fldChar w:fldCharType="end"/>
    </w:r>
  </w:p>
  <w:p w14:paraId="38CDBE92" w14:textId="77777777" w:rsidR="0077092E" w:rsidRDefault="0077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5E78" w14:textId="77777777" w:rsidR="00AF7AF7" w:rsidRDefault="00AF7AF7">
      <w:r>
        <w:separator/>
      </w:r>
    </w:p>
  </w:footnote>
  <w:footnote w:type="continuationSeparator" w:id="0">
    <w:p w14:paraId="1C81B285" w14:textId="77777777" w:rsidR="00AF7AF7" w:rsidRDefault="00AF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29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71545D"/>
    <w:multiLevelType w:val="hybridMultilevel"/>
    <w:tmpl w:val="ED6A99A6"/>
    <w:lvl w:ilvl="0" w:tplc="9676B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1A"/>
    <w:rsid w:val="000278B9"/>
    <w:rsid w:val="00043401"/>
    <w:rsid w:val="00071827"/>
    <w:rsid w:val="0007472E"/>
    <w:rsid w:val="000943BE"/>
    <w:rsid w:val="000971DE"/>
    <w:rsid w:val="000976DD"/>
    <w:rsid w:val="000B4647"/>
    <w:rsid w:val="000F5918"/>
    <w:rsid w:val="00104AB6"/>
    <w:rsid w:val="0011662F"/>
    <w:rsid w:val="0012252E"/>
    <w:rsid w:val="0016283F"/>
    <w:rsid w:val="001816F4"/>
    <w:rsid w:val="00196C27"/>
    <w:rsid w:val="00196E22"/>
    <w:rsid w:val="001E5424"/>
    <w:rsid w:val="0020106F"/>
    <w:rsid w:val="00225C28"/>
    <w:rsid w:val="002537B3"/>
    <w:rsid w:val="002842A5"/>
    <w:rsid w:val="002A5014"/>
    <w:rsid w:val="002B6ADC"/>
    <w:rsid w:val="002C57E5"/>
    <w:rsid w:val="002D64ED"/>
    <w:rsid w:val="00301C95"/>
    <w:rsid w:val="0036558E"/>
    <w:rsid w:val="00365805"/>
    <w:rsid w:val="00387036"/>
    <w:rsid w:val="00396979"/>
    <w:rsid w:val="003A3613"/>
    <w:rsid w:val="003B1AF4"/>
    <w:rsid w:val="003D37D7"/>
    <w:rsid w:val="00404130"/>
    <w:rsid w:val="004A4F2B"/>
    <w:rsid w:val="004B279D"/>
    <w:rsid w:val="004E0E5D"/>
    <w:rsid w:val="004E33F7"/>
    <w:rsid w:val="004E5056"/>
    <w:rsid w:val="00511B1A"/>
    <w:rsid w:val="0054731C"/>
    <w:rsid w:val="005759C5"/>
    <w:rsid w:val="005819E4"/>
    <w:rsid w:val="00590755"/>
    <w:rsid w:val="005D3BAA"/>
    <w:rsid w:val="005E4A6C"/>
    <w:rsid w:val="005F5F5A"/>
    <w:rsid w:val="006565C3"/>
    <w:rsid w:val="00660B51"/>
    <w:rsid w:val="00670181"/>
    <w:rsid w:val="006832E2"/>
    <w:rsid w:val="006B049B"/>
    <w:rsid w:val="006D03C9"/>
    <w:rsid w:val="006E3D62"/>
    <w:rsid w:val="006F7B5A"/>
    <w:rsid w:val="00757295"/>
    <w:rsid w:val="0077092E"/>
    <w:rsid w:val="0077584A"/>
    <w:rsid w:val="00777E3C"/>
    <w:rsid w:val="00797824"/>
    <w:rsid w:val="007B692F"/>
    <w:rsid w:val="007D721A"/>
    <w:rsid w:val="007E7CBA"/>
    <w:rsid w:val="007F2101"/>
    <w:rsid w:val="007F3E21"/>
    <w:rsid w:val="007F6DD3"/>
    <w:rsid w:val="007F7CFE"/>
    <w:rsid w:val="00816399"/>
    <w:rsid w:val="00825C4E"/>
    <w:rsid w:val="0085367B"/>
    <w:rsid w:val="00853A79"/>
    <w:rsid w:val="00856145"/>
    <w:rsid w:val="00862433"/>
    <w:rsid w:val="00897D2D"/>
    <w:rsid w:val="008B54C6"/>
    <w:rsid w:val="008C5786"/>
    <w:rsid w:val="008D0263"/>
    <w:rsid w:val="0090172A"/>
    <w:rsid w:val="009334D1"/>
    <w:rsid w:val="00995CC1"/>
    <w:rsid w:val="009A2740"/>
    <w:rsid w:val="009C7691"/>
    <w:rsid w:val="009D77E1"/>
    <w:rsid w:val="00A242B3"/>
    <w:rsid w:val="00A66142"/>
    <w:rsid w:val="00A849CA"/>
    <w:rsid w:val="00A85B7B"/>
    <w:rsid w:val="00A924FC"/>
    <w:rsid w:val="00A968F7"/>
    <w:rsid w:val="00AA04CC"/>
    <w:rsid w:val="00AB061B"/>
    <w:rsid w:val="00AB0DC4"/>
    <w:rsid w:val="00AD738B"/>
    <w:rsid w:val="00AF7AF7"/>
    <w:rsid w:val="00B02205"/>
    <w:rsid w:val="00B343FE"/>
    <w:rsid w:val="00B84CAF"/>
    <w:rsid w:val="00B951F8"/>
    <w:rsid w:val="00BB389D"/>
    <w:rsid w:val="00BB6599"/>
    <w:rsid w:val="00BC56E4"/>
    <w:rsid w:val="00C055B9"/>
    <w:rsid w:val="00C1504E"/>
    <w:rsid w:val="00C21EA4"/>
    <w:rsid w:val="00C40533"/>
    <w:rsid w:val="00C62B8A"/>
    <w:rsid w:val="00C66A6F"/>
    <w:rsid w:val="00C66F8B"/>
    <w:rsid w:val="00C6796E"/>
    <w:rsid w:val="00C87BA1"/>
    <w:rsid w:val="00CB1345"/>
    <w:rsid w:val="00CD27E3"/>
    <w:rsid w:val="00D23B2E"/>
    <w:rsid w:val="00D41EE7"/>
    <w:rsid w:val="00D61D23"/>
    <w:rsid w:val="00D6651B"/>
    <w:rsid w:val="00D84D14"/>
    <w:rsid w:val="00DC31F2"/>
    <w:rsid w:val="00DC615C"/>
    <w:rsid w:val="00DE66FD"/>
    <w:rsid w:val="00DF5751"/>
    <w:rsid w:val="00E02A9B"/>
    <w:rsid w:val="00E02BE3"/>
    <w:rsid w:val="00E07812"/>
    <w:rsid w:val="00E4385E"/>
    <w:rsid w:val="00E568E3"/>
    <w:rsid w:val="00E6480C"/>
    <w:rsid w:val="00E81D71"/>
    <w:rsid w:val="00E94995"/>
    <w:rsid w:val="00EC1507"/>
    <w:rsid w:val="00F00202"/>
    <w:rsid w:val="00F06634"/>
    <w:rsid w:val="00F06900"/>
    <w:rsid w:val="00F63A2D"/>
    <w:rsid w:val="00F661F5"/>
    <w:rsid w:val="00F74D4F"/>
    <w:rsid w:val="00FC5A61"/>
    <w:rsid w:val="00FD3966"/>
    <w:rsid w:val="00FF0786"/>
    <w:rsid w:val="00FF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BC6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7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33F7"/>
    <w:pPr>
      <w:tabs>
        <w:tab w:val="center" w:pos="4320"/>
        <w:tab w:val="right" w:pos="8640"/>
      </w:tabs>
    </w:pPr>
  </w:style>
  <w:style w:type="character" w:styleId="PageNumber">
    <w:name w:val="page number"/>
    <w:basedOn w:val="DefaultParagraphFont"/>
    <w:rsid w:val="004E33F7"/>
  </w:style>
  <w:style w:type="paragraph" w:styleId="ListParagraph">
    <w:name w:val="List Paragraph"/>
    <w:basedOn w:val="Normal"/>
    <w:uiPriority w:val="34"/>
    <w:qFormat/>
    <w:rsid w:val="00A968F7"/>
    <w:pPr>
      <w:spacing w:line="480" w:lineRule="auto"/>
      <w:ind w:left="720" w:firstLine="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Bret</dc:creator>
  <cp:keywords/>
  <dc:description/>
  <cp:lastModifiedBy>Bret Francis</cp:lastModifiedBy>
  <cp:revision>2</cp:revision>
  <cp:lastPrinted>2015-08-04T14:39:00Z</cp:lastPrinted>
  <dcterms:created xsi:type="dcterms:W3CDTF">2020-11-12T14:29:00Z</dcterms:created>
  <dcterms:modified xsi:type="dcterms:W3CDTF">2020-11-12T14:29:00Z</dcterms:modified>
</cp:coreProperties>
</file>